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FD3DCB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84" w:firstLineChars="200"/>
        <w:textAlignment w:val="auto"/>
        <w:rPr>
          <w:rFonts w:hint="eastAsia" w:ascii="仿宋" w:hAnsi="仿宋" w:eastAsia="仿宋" w:cs="仿宋"/>
          <w:b w:val="0"/>
          <w:bCs w:val="0"/>
          <w:sz w:val="32"/>
          <w:szCs w:val="32"/>
        </w:rPr>
      </w:pPr>
      <w:bookmarkStart w:id="0" w:name="02附件 1：涞水县娄村镇南水东村村庄规划（2021-2035年）主要内容。"/>
      <w:bookmarkEnd w:id="0"/>
      <w:r>
        <w:rPr>
          <w:rFonts w:hint="eastAsia" w:ascii="仿宋" w:hAnsi="仿宋" w:eastAsia="仿宋" w:cs="仿宋"/>
          <w:b w:val="0"/>
          <w:bCs w:val="0"/>
          <w:spacing w:val="-14"/>
          <w:sz w:val="32"/>
          <w:szCs w:val="32"/>
        </w:rPr>
        <w:t>附件</w:t>
      </w:r>
      <w:r>
        <w:rPr>
          <w:rFonts w:hint="eastAsia" w:ascii="仿宋" w:hAnsi="仿宋" w:eastAsia="仿宋" w:cs="仿宋"/>
          <w:b w:val="0"/>
          <w:bCs w:val="0"/>
          <w:spacing w:val="-6"/>
          <w:sz w:val="32"/>
          <w:szCs w:val="32"/>
        </w:rPr>
        <w:t>1</w:t>
      </w:r>
      <w:r>
        <w:rPr>
          <w:rFonts w:hint="eastAsia" w:ascii="仿宋" w:hAnsi="仿宋" w:eastAsia="仿宋" w:cs="仿宋"/>
          <w:b w:val="0"/>
          <w:bCs w:val="0"/>
          <w:spacing w:val="-7"/>
          <w:sz w:val="32"/>
          <w:szCs w:val="32"/>
        </w:rPr>
        <w:t>：涞水县娄村镇</w:t>
      </w:r>
      <w:r>
        <w:rPr>
          <w:rFonts w:hint="eastAsia" w:ascii="仿宋" w:hAnsi="仿宋" w:eastAsia="仿宋" w:cs="仿宋"/>
          <w:b w:val="0"/>
          <w:bCs w:val="0"/>
          <w:spacing w:val="-7"/>
          <w:sz w:val="32"/>
          <w:szCs w:val="32"/>
          <w:lang w:val="en-US" w:eastAsia="zh-CN"/>
        </w:rPr>
        <w:t>常安庄</w:t>
      </w:r>
      <w:r>
        <w:rPr>
          <w:rFonts w:hint="eastAsia" w:ascii="仿宋" w:hAnsi="仿宋" w:eastAsia="仿宋" w:cs="仿宋"/>
          <w:b w:val="0"/>
          <w:bCs w:val="0"/>
          <w:spacing w:val="-7"/>
          <w:sz w:val="32"/>
          <w:szCs w:val="32"/>
        </w:rPr>
        <w:t>村村庄规划</w:t>
      </w:r>
      <w:r>
        <w:rPr>
          <w:rFonts w:hint="eastAsia" w:ascii="仿宋" w:hAnsi="仿宋" w:eastAsia="仿宋" w:cs="仿宋"/>
          <w:b w:val="0"/>
          <w:bCs w:val="0"/>
          <w:spacing w:val="-5"/>
          <w:sz w:val="32"/>
          <w:szCs w:val="32"/>
        </w:rPr>
        <w:t>（2021-2035</w:t>
      </w:r>
      <w:r>
        <w:rPr>
          <w:rFonts w:hint="eastAsia" w:ascii="仿宋" w:hAnsi="仿宋" w:eastAsia="仿宋" w:cs="仿宋"/>
          <w:b w:val="0"/>
          <w:bCs w:val="0"/>
          <w:spacing w:val="-7"/>
          <w:sz w:val="32"/>
          <w:szCs w:val="32"/>
        </w:rPr>
        <w:t>年</w:t>
      </w:r>
      <w:r>
        <w:rPr>
          <w:rFonts w:hint="eastAsia" w:ascii="仿宋" w:hAnsi="仿宋" w:eastAsia="仿宋" w:cs="仿宋"/>
          <w:b w:val="0"/>
          <w:bCs w:val="0"/>
          <w:sz w:val="32"/>
          <w:szCs w:val="32"/>
        </w:rPr>
        <w:t>）</w:t>
      </w:r>
      <w:r>
        <w:rPr>
          <w:rFonts w:hint="eastAsia" w:ascii="仿宋" w:hAnsi="仿宋" w:eastAsia="仿宋" w:cs="仿宋"/>
          <w:b w:val="0"/>
          <w:bCs w:val="0"/>
          <w:w w:val="95"/>
          <w:sz w:val="32"/>
          <w:szCs w:val="32"/>
        </w:rPr>
        <w:t>主要内容。</w:t>
      </w:r>
    </w:p>
    <w:p w14:paraId="25988193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1" w:name="一、规划期限"/>
      <w:bookmarkEnd w:id="1"/>
      <w:r>
        <w:rPr>
          <w:w w:val="95"/>
        </w:rPr>
        <w:t>一、规划期限</w:t>
      </w:r>
    </w:p>
    <w:p w14:paraId="4AB4EF13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本次规划期限为2021-2035年。</w:t>
      </w:r>
    </w:p>
    <w:p w14:paraId="2FD82C55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2" w:name="二、规划范围"/>
      <w:bookmarkEnd w:id="2"/>
      <w:r>
        <w:rPr>
          <w:w w:val="95"/>
        </w:rPr>
        <w:t>二、规划范围</w:t>
      </w:r>
    </w:p>
    <w:p w14:paraId="2362DC23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规划范围为</w:t>
      </w:r>
      <w:r>
        <w:rPr>
          <w:rFonts w:hint="eastAsia"/>
          <w:lang w:val="en-US" w:eastAsia="zh-CN"/>
        </w:rPr>
        <w:t>常安庄</w:t>
      </w:r>
      <w:r>
        <w:t>村村域全部国土空间。</w:t>
      </w:r>
    </w:p>
    <w:p w14:paraId="6471E29A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3" w:name=" 三、功能定位"/>
      <w:bookmarkEnd w:id="3"/>
      <w:r>
        <w:rPr>
          <w:w w:val="95"/>
        </w:rPr>
        <w:t>三、功能定位</w:t>
      </w:r>
    </w:p>
    <w:p w14:paraId="60AEC0DE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28" w:firstLineChars="200"/>
        <w:textAlignment w:val="auto"/>
      </w:pPr>
      <w:r>
        <w:rPr>
          <w:rFonts w:hint="eastAsia"/>
          <w:spacing w:val="-8"/>
        </w:rPr>
        <w:t>根据发展现状和相关规划引导，规划打造文玩核桃种植示范村，文化旅游生态宜居型保留改善类村庄。</w:t>
      </w:r>
    </w:p>
    <w:p w14:paraId="6A5B99C9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4" w:name="四、国土空间布局规划"/>
      <w:bookmarkEnd w:id="4"/>
      <w:r>
        <w:rPr>
          <w:w w:val="95"/>
        </w:rPr>
        <w:t>四、国土空间布局规划</w:t>
      </w:r>
    </w:p>
    <w:p w14:paraId="746F68BC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96" w:firstLineChars="200"/>
        <w:textAlignment w:val="auto"/>
      </w:pPr>
      <w:r>
        <w:rPr>
          <w:spacing w:val="-16"/>
        </w:rPr>
        <w:t>落实涞水县国土空间总体规划和用途管制要求，依据相关法律法规，</w:t>
      </w:r>
      <w:r>
        <w:rPr>
          <w:spacing w:val="-21"/>
        </w:rPr>
        <w:t>确定生态空间、农业空间、建设空间相应的国土空间用途管控要求，引</w:t>
      </w:r>
      <w:r>
        <w:rPr>
          <w:spacing w:val="-10"/>
        </w:rPr>
        <w:t>导各类土地合理保护和开发利用。</w:t>
      </w:r>
    </w:p>
    <w:p w14:paraId="1D26B9F6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  <w:rPr>
          <w:rFonts w:hint="eastAsia" w:eastAsia="仿宋"/>
          <w:lang w:val="en-US" w:eastAsia="zh-CN"/>
        </w:rPr>
      </w:pPr>
      <w:r>
        <w:t>（一）农业空间</w:t>
      </w:r>
    </w:p>
    <w:p w14:paraId="3EF7BBD4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88" w:firstLineChars="200"/>
        <w:textAlignment w:val="auto"/>
      </w:pPr>
      <w:r>
        <w:rPr>
          <w:spacing w:val="-18"/>
        </w:rPr>
        <w:t>落实上位规划确定的永久基本农田，永久基本农田保护红线范围外</w:t>
      </w:r>
      <w:r>
        <w:rPr>
          <w:spacing w:val="-9"/>
        </w:rPr>
        <w:t>为一般农业空间。</w:t>
      </w:r>
    </w:p>
    <w:p w14:paraId="28F22CB1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84" w:firstLineChars="200"/>
        <w:jc w:val="both"/>
        <w:textAlignment w:val="auto"/>
      </w:pPr>
      <w:r>
        <w:rPr>
          <w:spacing w:val="-19"/>
        </w:rPr>
        <w:t>永久基本农田按照《中华人民共和国土地管理法》、《基本农田保</w:t>
      </w:r>
      <w:r>
        <w:rPr>
          <w:spacing w:val="-20"/>
        </w:rPr>
        <w:t>护条例》、《关于加强和改进永久基本农田保护工作的通知》等文件要</w:t>
      </w:r>
      <w:r>
        <w:rPr>
          <w:spacing w:val="-9"/>
        </w:rPr>
        <w:t>求进行管控。</w:t>
      </w:r>
    </w:p>
    <w:p w14:paraId="5CF6AA0C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72" w:firstLineChars="200"/>
        <w:textAlignment w:val="auto"/>
      </w:pPr>
      <w:r>
        <w:rPr>
          <w:spacing w:val="-22"/>
        </w:rPr>
        <w:t>耕地按照《</w:t>
      </w:r>
      <w:r>
        <w:rPr>
          <w:rFonts w:hint="eastAsia"/>
          <w:spacing w:val="-22"/>
          <w:lang w:eastAsia="zh-CN"/>
        </w:rPr>
        <w:t>中华人民共和国</w:t>
      </w:r>
      <w:bookmarkStart w:id="15" w:name="_GoBack"/>
      <w:bookmarkEnd w:id="15"/>
      <w:r>
        <w:rPr>
          <w:spacing w:val="-22"/>
        </w:rPr>
        <w:t>土地管理法》、《土地管理法实施条例》、《关于坚决</w:t>
      </w:r>
      <w:r>
        <w:rPr>
          <w:spacing w:val="-21"/>
        </w:rPr>
        <w:t>制止耕地“非农化”防止耕地“非粮化”稳定发展粮食生产的意见》等</w:t>
      </w:r>
      <w:r>
        <w:rPr>
          <w:spacing w:val="-20"/>
        </w:rPr>
        <w:t>文件要求进行管控。严格控制一般农业空间内的农用地转用，对质量等</w:t>
      </w:r>
      <w:r>
        <w:rPr>
          <w:spacing w:val="-10"/>
        </w:rPr>
        <w:t>级较高的耕地、园地等农用地实行优先保护。</w:t>
      </w:r>
    </w:p>
    <w:p w14:paraId="29902AEC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（二）生态空间</w:t>
      </w:r>
    </w:p>
    <w:p w14:paraId="3BA43E2E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96" w:firstLineChars="200"/>
        <w:textAlignment w:val="auto"/>
      </w:pPr>
      <w:r>
        <w:rPr>
          <w:rFonts w:hint="eastAsia"/>
          <w:spacing w:val="-16"/>
        </w:rPr>
        <w:t>落实上位规划确定的</w:t>
      </w:r>
      <w:r>
        <w:rPr>
          <w:spacing w:val="-16"/>
        </w:rPr>
        <w:t>生态保护红线，生态保护红线</w:t>
      </w:r>
      <w:r>
        <w:rPr>
          <w:rFonts w:hint="eastAsia"/>
          <w:spacing w:val="-16"/>
        </w:rPr>
        <w:t>范围外</w:t>
      </w:r>
      <w:r>
        <w:rPr>
          <w:spacing w:val="-10"/>
        </w:rPr>
        <w:t>为一般生态空间。</w:t>
      </w:r>
    </w:p>
    <w:p w14:paraId="1E6DF110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84" w:firstLineChars="200"/>
        <w:textAlignment w:val="auto"/>
        <w:rPr>
          <w:spacing w:val="-19"/>
        </w:rPr>
      </w:pPr>
      <w:r>
        <w:rPr>
          <w:rFonts w:hint="eastAsia"/>
          <w:spacing w:val="-19"/>
        </w:rPr>
        <w:t>生态保护红线内，自然保护地核心保护区原则上禁止人为活动。生态保护红线内自然保护地核心保护区外，禁止开发性、生产性建设活动，在符合法律法规的前提下，仅允许对生态功能不造成破坏的有限人为活动。生态保护红线内自然保护区、风景名胜区、饮用水水源保护区等区域，依照相应法律法规执行。</w:t>
      </w:r>
    </w:p>
    <w:p w14:paraId="38D61BF2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84" w:firstLineChars="200"/>
        <w:textAlignment w:val="auto"/>
      </w:pPr>
      <w:r>
        <w:rPr>
          <w:spacing w:val="-19"/>
        </w:rPr>
        <w:t>生态空间以生态保护修复为主，经评价在对生态环境不产生破坏的</w:t>
      </w:r>
      <w:r>
        <w:rPr>
          <w:spacing w:val="-21"/>
        </w:rPr>
        <w:t>前提下，对原住居民，在保证其生产生活必要需求的基础上，可对其生产生活设施进行有限改造，原则上严格限制各类开发建设行为以及种植、</w:t>
      </w:r>
      <w:r>
        <w:rPr>
          <w:spacing w:val="-8"/>
        </w:rPr>
        <w:t>养殖活动。</w:t>
      </w:r>
    </w:p>
    <w:p w14:paraId="26859FE9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76" w:firstLineChars="200"/>
        <w:textAlignment w:val="auto"/>
      </w:pPr>
      <w:r>
        <w:rPr>
          <w:spacing w:val="-21"/>
        </w:rPr>
        <w:t>禁止违规毁林开荒；禁止新、改、扩建对生态环境安全有影响的矿</w:t>
      </w:r>
      <w:r>
        <w:rPr>
          <w:spacing w:val="-9"/>
        </w:rPr>
        <w:t>产资源开发项目。</w:t>
      </w:r>
    </w:p>
    <w:p w14:paraId="3AC12C16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（三）建设空间</w:t>
      </w:r>
    </w:p>
    <w:p w14:paraId="17A8E4C5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488" w:firstLineChars="200"/>
        <w:textAlignment w:val="auto"/>
        <w:rPr>
          <w:spacing w:val="-10"/>
        </w:rPr>
      </w:pPr>
      <w:r>
        <w:rPr>
          <w:spacing w:val="-18"/>
        </w:rPr>
        <w:t>建设空间主要包括城镇建设用地、村庄建设用地、区域基础设施建</w:t>
      </w:r>
      <w:r>
        <w:rPr>
          <w:spacing w:val="-10"/>
        </w:rPr>
        <w:t>设用地以及其他建设用地。</w:t>
      </w:r>
    </w:p>
    <w:p w14:paraId="75A6FFFC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20" w:firstLineChars="200"/>
        <w:textAlignment w:val="auto"/>
      </w:pPr>
      <w:r>
        <w:rPr>
          <w:spacing w:val="-10"/>
        </w:rPr>
        <w:t>落实城镇开发边界。</w:t>
      </w:r>
      <w:r>
        <w:rPr>
          <w:spacing w:val="-20"/>
        </w:rPr>
        <w:t>合理安排农村建设用地，优先满足农村基本公共服务设施用地需求；</w:t>
      </w:r>
      <w:r>
        <w:rPr>
          <w:spacing w:val="-16"/>
        </w:rPr>
        <w:t>规划期内村庄建设边界原则上不得调整，如需调整按规划修改处理，严</w:t>
      </w:r>
      <w:r>
        <w:rPr>
          <w:spacing w:val="-10"/>
        </w:rPr>
        <w:t>格论证，报规划审批机关批准。</w:t>
      </w:r>
    </w:p>
    <w:p w14:paraId="3DB46118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5" w:name="五、产业总体布局"/>
      <w:bookmarkEnd w:id="5"/>
      <w:r>
        <w:rPr>
          <w:w w:val="95"/>
        </w:rPr>
        <w:t>五、产业总体布局</w:t>
      </w:r>
    </w:p>
    <w:p w14:paraId="26E87D33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24" w:firstLineChars="200"/>
        <w:textAlignment w:val="auto"/>
        <w:rPr>
          <w:spacing w:val="-9"/>
        </w:rPr>
      </w:pPr>
      <w:r>
        <w:rPr>
          <w:spacing w:val="-9"/>
          <w:lang w:val="en-US" w:eastAsia="zh-CN"/>
        </w:rPr>
        <w:t>科学确定村域产业发展重心，形成优势突出和特色鲜明的产业带，进一步完善优势产品区域布局规划，以配合</w:t>
      </w:r>
      <w:r>
        <w:rPr>
          <w:rFonts w:hint="eastAsia"/>
          <w:spacing w:val="-9"/>
          <w:lang w:val="en-US" w:eastAsia="zh-CN"/>
        </w:rPr>
        <w:t>常安庄</w:t>
      </w:r>
      <w:r>
        <w:rPr>
          <w:spacing w:val="-9"/>
          <w:lang w:val="en-US" w:eastAsia="zh-CN"/>
        </w:rPr>
        <w:t>村的发展，不断增强村庄综合生产能力。村庄产业发展要探索集和美乡村建设、特色种植加工与销售、农旅开发为一体的模式，以解决</w:t>
      </w:r>
      <w:r>
        <w:rPr>
          <w:rFonts w:hint="default"/>
          <w:spacing w:val="-9"/>
          <w:lang w:val="en-US" w:eastAsia="zh-CN"/>
        </w:rPr>
        <w:t>“</w:t>
      </w:r>
      <w:r>
        <w:rPr>
          <w:spacing w:val="-9"/>
          <w:lang w:val="en-US" w:eastAsia="zh-CN"/>
        </w:rPr>
        <w:t>三农</w:t>
      </w:r>
      <w:r>
        <w:rPr>
          <w:rFonts w:hint="default"/>
          <w:spacing w:val="-9"/>
          <w:lang w:val="en-US" w:eastAsia="zh-CN"/>
        </w:rPr>
        <w:t>”</w:t>
      </w:r>
      <w:r>
        <w:rPr>
          <w:spacing w:val="-9"/>
          <w:lang w:val="en-US" w:eastAsia="zh-CN"/>
        </w:rPr>
        <w:t>问题为目的的现代新型乡村</w:t>
      </w:r>
      <w:r>
        <w:rPr>
          <w:spacing w:val="-9"/>
        </w:rPr>
        <w:t>。</w:t>
      </w:r>
    </w:p>
    <w:p w14:paraId="61CF4E16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6" w:name="六、公共服务设施规划"/>
      <w:bookmarkEnd w:id="6"/>
      <w:r>
        <w:rPr>
          <w:w w:val="95"/>
        </w:rPr>
        <w:t>六、公共服务设施规划</w:t>
      </w:r>
    </w:p>
    <w:p w14:paraId="68EB5708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20" w:firstLineChars="200"/>
        <w:jc w:val="both"/>
        <w:textAlignment w:val="auto"/>
      </w:pPr>
      <w:r>
        <w:rPr>
          <w:spacing w:val="-10"/>
        </w:rPr>
        <w:t>村庄根据《村庄规划技术规范》</w:t>
      </w:r>
      <w:r>
        <w:rPr>
          <w:spacing w:val="-6"/>
        </w:rPr>
        <w:t>（DB/T5557-2022）</w:t>
      </w:r>
      <w:r>
        <w:rPr>
          <w:spacing w:val="-9"/>
        </w:rPr>
        <w:t>和《社区生活</w:t>
      </w:r>
      <w:r>
        <w:rPr>
          <w:spacing w:val="-10"/>
        </w:rPr>
        <w:t>圈规划技术指南》</w:t>
      </w:r>
      <w:r>
        <w:rPr>
          <w:spacing w:val="-6"/>
        </w:rPr>
        <w:t>（TD/T1062-2021）</w:t>
      </w:r>
      <w:r>
        <w:rPr>
          <w:spacing w:val="-10"/>
        </w:rPr>
        <w:t>配置村庄公共服务设施，以村庄公共服务设施分类及配置标准为基础，统筹布局村庄公共服务设施。</w:t>
      </w:r>
    </w:p>
    <w:p w14:paraId="14CEA3D0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rFonts w:hint="eastAsia"/>
          <w:w w:val="95"/>
          <w:lang w:eastAsia="zh-CN"/>
        </w:rPr>
      </w:pPr>
      <w:bookmarkStart w:id="7" w:name="七、道路交通贵啊胡"/>
      <w:bookmarkEnd w:id="7"/>
      <w:r>
        <w:rPr>
          <w:w w:val="95"/>
        </w:rPr>
        <w:t>七、道路交通</w:t>
      </w:r>
      <w:r>
        <w:rPr>
          <w:rFonts w:hint="eastAsia"/>
          <w:w w:val="95"/>
          <w:lang w:eastAsia="zh-CN"/>
        </w:rPr>
        <w:t>规划</w:t>
      </w:r>
    </w:p>
    <w:p w14:paraId="07CB60D1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rPr>
          <w:rFonts w:hint="eastAsia"/>
          <w:lang w:val="en-US" w:eastAsia="zh-CN"/>
        </w:rPr>
        <w:t>内部道路：</w:t>
      </w:r>
      <w:r>
        <w:rPr>
          <w:rFonts w:hint="eastAsia"/>
        </w:rPr>
        <w:t>改造提升现状村内道路，完善道路设施，保证村庄对内联系</w:t>
      </w:r>
      <w:r>
        <w:t>。</w:t>
      </w:r>
    </w:p>
    <w:p w14:paraId="673E792A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  <w:rPr>
          <w:rFonts w:hint="eastAsia" w:eastAsia="仿宋"/>
          <w:lang w:eastAsia="zh-CN"/>
        </w:rPr>
      </w:pPr>
      <w:r>
        <w:rPr>
          <w:rFonts w:hint="eastAsia"/>
          <w:lang w:val="en-US" w:eastAsia="zh-CN"/>
        </w:rPr>
        <w:t>对外道路：</w:t>
      </w:r>
      <w:r>
        <w:rPr>
          <w:rFonts w:hint="eastAsia"/>
        </w:rPr>
        <w:t>涞水县娄紫路西安庄至都衙改造工程，打通村庄对外交通</w:t>
      </w:r>
      <w:r>
        <w:rPr>
          <w:rFonts w:hint="eastAsia"/>
          <w:lang w:eastAsia="zh-CN"/>
        </w:rPr>
        <w:t>。</w:t>
      </w:r>
    </w:p>
    <w:p w14:paraId="36AB6FA7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8" w:name=" 八、公用设施规划"/>
      <w:bookmarkEnd w:id="8"/>
      <w:r>
        <w:rPr>
          <w:w w:val="95"/>
        </w:rPr>
        <w:t>八、公用设施规划</w:t>
      </w:r>
    </w:p>
    <w:p w14:paraId="5E01B509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（一）给水工程</w:t>
      </w:r>
    </w:p>
    <w:p w14:paraId="4E7590DE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规划村庄</w:t>
      </w:r>
      <w:r>
        <w:rPr>
          <w:rFonts w:hint="eastAsia"/>
          <w:lang w:val="en-US" w:eastAsia="zh-CN"/>
        </w:rPr>
        <w:t>用水</w:t>
      </w:r>
      <w:r>
        <w:t>采用</w:t>
      </w:r>
      <w:r>
        <w:rPr>
          <w:rFonts w:hint="eastAsia"/>
          <w:lang w:val="en-US" w:eastAsia="zh-CN"/>
        </w:rPr>
        <w:t>地下水</w:t>
      </w:r>
      <w:r>
        <w:t>供水。</w:t>
      </w:r>
    </w:p>
    <w:p w14:paraId="6097B336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（二）污水工程规划</w:t>
      </w:r>
    </w:p>
    <w:p w14:paraId="05465AD6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规划</w:t>
      </w:r>
      <w:r>
        <w:rPr>
          <w:rFonts w:hint="eastAsia"/>
        </w:rPr>
        <w:t>在村庄内部采用分散式污水处理模式，单户或几户自行建设小型污水处理设备，污水在住户的房前屋后原地处理或利用；在新建光伏升压站内配套建设独立的小型污水处理系统，专门处理站区产生的生产生活污水</w:t>
      </w:r>
      <w:r>
        <w:t>。</w:t>
      </w:r>
    </w:p>
    <w:p w14:paraId="37C3E8E1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（三）电力工程规划</w:t>
      </w:r>
    </w:p>
    <w:p w14:paraId="5E7FE46B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村庄用电从</w:t>
      </w:r>
      <w:r>
        <w:rPr>
          <w:rFonts w:hint="eastAsia"/>
        </w:rPr>
        <w:t>娄村镇镇电力线路网</w:t>
      </w:r>
      <w:r>
        <w:rPr>
          <w:rFonts w:hint="eastAsia"/>
          <w:lang w:val="en-US" w:eastAsia="zh-CN"/>
        </w:rPr>
        <w:t>接入</w:t>
      </w:r>
      <w:r>
        <w:t>，保留村内现有变压器。</w:t>
      </w:r>
    </w:p>
    <w:p w14:paraId="4DF62ECB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（四）通信工程规划</w:t>
      </w:r>
    </w:p>
    <w:p w14:paraId="4FB58ABE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  <w:rPr>
          <w:rFonts w:hint="eastAsia"/>
          <w:lang w:eastAsia="zh-CN"/>
        </w:rPr>
      </w:pPr>
      <w:r>
        <w:t>村庄电信线路引至娄村镇电信支局</w:t>
      </w:r>
      <w:r>
        <w:rPr>
          <w:rFonts w:hint="eastAsia"/>
          <w:lang w:eastAsia="zh-CN"/>
        </w:rPr>
        <w:t>。</w:t>
      </w:r>
    </w:p>
    <w:p w14:paraId="56EE3C7E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</w:pPr>
      <w:r>
        <w:t>（</w:t>
      </w:r>
      <w:r>
        <w:rPr>
          <w:rFonts w:hint="eastAsia"/>
          <w:lang w:eastAsia="zh-CN"/>
        </w:rPr>
        <w:t>五</w:t>
      </w:r>
      <w:r>
        <w:t>）</w:t>
      </w:r>
      <w:r>
        <w:rPr>
          <w:rFonts w:hint="eastAsia"/>
          <w:lang w:val="en-US" w:eastAsia="zh-CN"/>
        </w:rPr>
        <w:t>供热</w:t>
      </w:r>
      <w:r>
        <w:rPr>
          <w:rFonts w:hint="eastAsia"/>
          <w:lang w:eastAsia="zh-CN"/>
        </w:rPr>
        <w:t>工程</w:t>
      </w:r>
      <w:r>
        <w:t>规划</w:t>
      </w:r>
    </w:p>
    <w:p w14:paraId="7A5EAD78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60" w:firstLineChars="200"/>
        <w:textAlignment w:val="auto"/>
        <w:rPr>
          <w:rFonts w:hint="eastAsia"/>
          <w:lang w:eastAsia="zh-CN"/>
        </w:rPr>
      </w:pPr>
      <w:r>
        <w:rPr>
          <w:rFonts w:hint="eastAsia"/>
          <w:lang w:eastAsia="zh-CN"/>
        </w:rPr>
        <w:t>规划村庄采用“电代煤”或洁净煤的形式进行供暖，推广洁净能源。</w:t>
      </w:r>
    </w:p>
    <w:p w14:paraId="2F93E537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9" w:name="九、全域用地管控规划"/>
      <w:bookmarkEnd w:id="9"/>
      <w:r>
        <w:rPr>
          <w:w w:val="95"/>
        </w:rPr>
        <w:t>九、全域用地管控规划</w:t>
      </w:r>
    </w:p>
    <w:p w14:paraId="08FED725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20" w:firstLineChars="200"/>
        <w:textAlignment w:val="auto"/>
      </w:pPr>
      <w:r>
        <w:rPr>
          <w:spacing w:val="-10"/>
        </w:rPr>
        <w:t>为适应村庄的建设需求，规划对村内的</w:t>
      </w:r>
      <w:r>
        <w:rPr>
          <w:rFonts w:hint="eastAsia"/>
          <w:spacing w:val="-10"/>
          <w:lang w:eastAsia="zh-CN"/>
        </w:rPr>
        <w:t>公共服务设施用地</w:t>
      </w:r>
      <w:r>
        <w:rPr>
          <w:spacing w:val="-10"/>
        </w:rPr>
        <w:t>、</w:t>
      </w:r>
      <w:r>
        <w:rPr>
          <w:spacing w:val="-18"/>
        </w:rPr>
        <w:t>集体经营性建设用地等提出控制要求，为土地管理和规划建设管理提供</w:t>
      </w:r>
      <w:r>
        <w:rPr>
          <w:spacing w:val="-8"/>
        </w:rPr>
        <w:t>直接依据。</w:t>
      </w:r>
    </w:p>
    <w:p w14:paraId="40022254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beforeLines="70" w:line="360" w:lineRule="auto"/>
        <w:ind w:left="0" w:leftChars="0" w:right="0" w:firstLine="534" w:firstLineChars="200"/>
        <w:jc w:val="both"/>
        <w:textAlignment w:val="auto"/>
        <w:rPr>
          <w:w w:val="95"/>
        </w:rPr>
      </w:pPr>
      <w:bookmarkStart w:id="10" w:name="十、近期建设规划"/>
      <w:bookmarkEnd w:id="10"/>
      <w:r>
        <w:rPr>
          <w:w w:val="95"/>
        </w:rPr>
        <w:t>十、近期建设规划</w:t>
      </w:r>
    </w:p>
    <w:p w14:paraId="5153F095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right="0" w:firstLine="520" w:firstLineChars="200"/>
        <w:textAlignment w:val="auto"/>
      </w:pPr>
      <w:r>
        <w:rPr>
          <w:rFonts w:hint="eastAsia"/>
          <w:spacing w:val="-10"/>
        </w:rPr>
        <w:t>近期重点完善村庄国土空间用地布局，助力乡村振兴。完善村庄公共服务设施，优化村庄内部空间，增加村庄美化绿化及部分道路硬化更新建设</w:t>
      </w:r>
      <w:r>
        <w:rPr>
          <w:spacing w:val="-10"/>
        </w:rPr>
        <w:t>。</w:t>
      </w:r>
    </w:p>
    <w:p w14:paraId="2BF8D699">
      <w:pPr>
        <w:spacing w:after="0" w:line="357" w:lineRule="auto"/>
        <w:sectPr>
          <w:footerReference r:id="rId5" w:type="default"/>
          <w:pgSz w:w="11910" w:h="16840"/>
          <w:pgMar w:top="1380" w:right="1400" w:bottom="1160" w:left="1680" w:header="0" w:footer="970" w:gutter="0"/>
          <w:cols w:space="720" w:num="1"/>
        </w:sectPr>
      </w:pPr>
    </w:p>
    <w:p w14:paraId="63F601AB">
      <w:pPr>
        <w:pStyle w:val="4"/>
        <w:rPr>
          <w:sz w:val="20"/>
        </w:rPr>
      </w:pPr>
      <w:bookmarkStart w:id="11" w:name="03村域国土空间控制线规划图-Model"/>
      <w:bookmarkEnd w:id="11"/>
      <w:r>
        <w:rPr>
          <w:rFonts w:hint="eastAsia" w:eastAsia="仿宋"/>
          <w:sz w:val="20"/>
          <w:lang w:eastAsia="zh-CN"/>
        </w:rPr>
        <w:drawing>
          <wp:inline distT="0" distB="0" distL="114300" distR="114300">
            <wp:extent cx="14882495" cy="10524490"/>
            <wp:effectExtent l="0" t="0" r="14605" b="10160"/>
            <wp:docPr id="2" name="图片 2" descr="H:/技术办公/1涞水/娄村镇常安庄村/图纸jpg/文本图集涞水县娄村镇常安庄村村庄规划（2021-2035年）_59.jpg文本图集涞水县娄村镇常安庄村村庄规划（2021-2035年）_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H:/技术办公/1涞水/娄村镇常安庄村/图纸jpg/文本图集涞水县娄村镇常安庄村村庄规划（2021-2035年）_59.jpg文本图集涞水县娄村镇常安庄村村庄规划（2021-2035年）_59"/>
                    <pic:cNvPicPr>
                      <a:picLocks noChangeAspect="1"/>
                    </pic:cNvPicPr>
                  </pic:nvPicPr>
                  <pic:blipFill>
                    <a:blip r:embed="rId8"/>
                    <a:srcRect l="6" r="6"/>
                    <a:stretch>
                      <a:fillRect/>
                    </a:stretch>
                  </pic:blipFill>
                  <pic:spPr>
                    <a:xfrm>
                      <a:off x="0" y="0"/>
                      <a:ext cx="14882495" cy="1052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BA142">
      <w:pPr>
        <w:spacing w:after="0"/>
        <w:rPr>
          <w:sz w:val="20"/>
        </w:rPr>
      </w:pPr>
      <w:bookmarkStart w:id="12" w:name="04村域国土空间规划图-Model"/>
      <w:bookmarkEnd w:id="12"/>
      <w:r>
        <w:rPr>
          <w:rFonts w:hint="eastAsia" w:eastAsia="仿宋"/>
          <w:sz w:val="20"/>
          <w:lang w:eastAsia="zh-CN"/>
        </w:rPr>
        <w:drawing>
          <wp:inline distT="0" distB="0" distL="114300" distR="114300">
            <wp:extent cx="15096490" cy="10674985"/>
            <wp:effectExtent l="0" t="0" r="10160" b="12065"/>
            <wp:docPr id="3" name="图片 3" descr="H:/技术办公/1涞水/娄村镇常安庄村/图纸jpg/文本图集涞水县娄村镇常安庄村村庄规划（2021-2035年）_60.jpg文本图集涞水县娄村镇常安庄村村庄规划（2021-2035年）_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H:/技术办公/1涞水/娄村镇常安庄村/图纸jpg/文本图集涞水县娄村镇常安庄村村庄规划（2021-2035年）_60.jpg文本图集涞水县娄村镇常安庄村村庄规划（2021-2035年）_60"/>
                    <pic:cNvPicPr>
                      <a:picLocks noChangeAspect="1"/>
                    </pic:cNvPicPr>
                  </pic:nvPicPr>
                  <pic:blipFill>
                    <a:blip r:embed="rId9"/>
                    <a:srcRect l="3" r="3"/>
                    <a:stretch>
                      <a:fillRect/>
                    </a:stretch>
                  </pic:blipFill>
                  <pic:spPr>
                    <a:xfrm>
                      <a:off x="0" y="0"/>
                      <a:ext cx="15096490" cy="1067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3" w:name="11村庄居民点用地布局规划图-Model"/>
      <w:bookmarkEnd w:id="13"/>
    </w:p>
    <w:p w14:paraId="01972421">
      <w:pPr>
        <w:spacing w:after="0"/>
        <w:rPr>
          <w:rFonts w:hint="eastAsia" w:eastAsia="仿宋"/>
          <w:sz w:val="20"/>
          <w:lang w:eastAsia="zh-CN"/>
        </w:rPr>
      </w:pPr>
      <w:bookmarkStart w:id="14" w:name="12村庄居民点规划总平面图-Model"/>
      <w:bookmarkEnd w:id="14"/>
      <w:r>
        <w:rPr>
          <w:rFonts w:hint="eastAsia" w:eastAsia="仿宋"/>
          <w:sz w:val="20"/>
          <w:lang w:eastAsia="zh-CN"/>
        </w:rPr>
        <w:drawing>
          <wp:inline distT="0" distB="0" distL="114300" distR="114300">
            <wp:extent cx="14793595" cy="10460355"/>
            <wp:effectExtent l="0" t="0" r="8255" b="17145"/>
            <wp:docPr id="4" name="图片 4" descr="H:/技术办公/1涞水/娄村镇常安庄村/图纸jpg/文本图集涞水县娄村镇常安庄村村庄规划（2021-2035年）_66.jpg文本图集涞水县娄村镇常安庄村村庄规划（2021-2035年）_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H:/技术办公/1涞水/娄村镇常安庄村/图纸jpg/文本图集涞水县娄村镇常安庄村村庄规划（2021-2035年）_66.jpg文本图集涞水县娄村镇常安庄村村庄规划（2021-2035年）_66"/>
                    <pic:cNvPicPr>
                      <a:picLocks noChangeAspect="1"/>
                    </pic:cNvPicPr>
                  </pic:nvPicPr>
                  <pic:blipFill>
                    <a:blip r:embed="rId10"/>
                    <a:srcRect t="2" b="2"/>
                    <a:stretch>
                      <a:fillRect/>
                    </a:stretch>
                  </pic:blipFill>
                  <pic:spPr>
                    <a:xfrm>
                      <a:off x="0" y="0"/>
                      <a:ext cx="14793595" cy="1046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仿宋"/>
          <w:sz w:val="20"/>
          <w:lang w:eastAsia="zh-CN"/>
        </w:rPr>
        <w:drawing>
          <wp:inline distT="0" distB="0" distL="114300" distR="114300">
            <wp:extent cx="15113635" cy="10687050"/>
            <wp:effectExtent l="0" t="0" r="12065" b="0"/>
            <wp:docPr id="5" name="图片 5" descr="H:/技术办公/1涞水/娄村镇常安庄村/图纸jpg/文本图集涞水县娄村镇常安庄村村庄规划（2021-2035年）_72.jpg文本图集涞水县娄村镇常安庄村村庄规划（2021-2035年）_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H:/技术办公/1涞水/娄村镇常安庄村/图纸jpg/文本图集涞水县娄村镇常安庄村村庄规划（2021-2035年）_72.jpg文本图集涞水县娄村镇常安庄村村庄规划（2021-2035年）_72"/>
                    <pic:cNvPicPr>
                      <a:picLocks noChangeAspect="1"/>
                    </pic:cNvPicPr>
                  </pic:nvPicPr>
                  <pic:blipFill>
                    <a:blip r:embed="rId11"/>
                    <a:srcRect l="19" r="19"/>
                    <a:stretch>
                      <a:fillRect/>
                    </a:stretch>
                  </pic:blipFill>
                  <pic:spPr>
                    <a:xfrm>
                      <a:off x="0" y="0"/>
                      <a:ext cx="15113635" cy="1068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6" w:type="default"/>
      <w:pgSz w:w="23811" w:h="16838" w:orient="landscape"/>
      <w:pgMar w:top="0" w:right="0" w:bottom="0" w:left="0" w:header="0" w:footer="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A89EE5">
    <w:pPr>
      <w:pStyle w:val="4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3724910</wp:posOffset>
              </wp:positionH>
              <wp:positionV relativeFrom="page">
                <wp:posOffset>9935845</wp:posOffset>
              </wp:positionV>
              <wp:extent cx="109220" cy="139700"/>
              <wp:effectExtent l="0" t="0" r="0" b="0"/>
              <wp:wrapNone/>
              <wp:docPr id="6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922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8366E50">
                          <w:pPr>
                            <w:spacing w:before="0" w:line="203" w:lineRule="exact"/>
                            <w:ind w:left="40" w:right="0" w:firstLine="0"/>
                            <w:jc w:val="left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文本框 1" o:spid="_x0000_s1026" o:spt="202" type="#_x0000_t202" style="position:absolute;left:0pt;margin-left:293.3pt;margin-top:782.35pt;height:11pt;width:8.6pt;mso-position-horizontal-relative:page;mso-position-vertical-relative:page;z-index:-251657216;mso-width-relative:page;mso-height-relative:page;" filled="f" stroked="f" coordsize="21600,21600" o:gfxdata="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D952H22gAAAA0BAAAPAAAAAAAAAAEAIAAAACIAAABkcnMvZG93bnJldi54bWxQSwEC&#10;FAAUAAAACACHTuJAV9z/i7kBAABxAwAADgAAAAAAAAABACAAAAApAQAAZHJzL2Uyb0RvYy54bWxQ&#10;SwUGAAAAAAYABgBZAQAAVA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28366E50">
                    <w:pPr>
                      <w:spacing w:before="0" w:line="203" w:lineRule="exact"/>
                      <w:ind w:left="40" w:right="0" w:firstLine="0"/>
                      <w:jc w:val="left"/>
                      <w:rPr>
                        <w:rFonts w:ascii="Calibri"/>
                        <w:sz w:val="18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1D8B25">
    <w:pPr>
      <w:pStyle w:val="4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A5818A3"/>
    <w:rsid w:val="35C37066"/>
    <w:rsid w:val="62AB175B"/>
    <w:rsid w:val="695B6462"/>
    <w:rsid w:val="7450643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nhideWhenUsed="0" w:uiPriority="1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仿宋" w:hAnsi="仿宋" w:eastAsia="仿宋" w:cs="仿宋"/>
      <w:sz w:val="22"/>
      <w:szCs w:val="22"/>
      <w:lang w:val="en-US" w:eastAsia="en-US" w:bidi="ar-SA"/>
    </w:rPr>
  </w:style>
  <w:style w:type="paragraph" w:styleId="2">
    <w:name w:val="heading 1"/>
    <w:basedOn w:val="1"/>
    <w:qFormat/>
    <w:uiPriority w:val="1"/>
    <w:pPr>
      <w:ind w:left="120"/>
      <w:outlineLvl w:val="1"/>
    </w:pPr>
    <w:rPr>
      <w:rFonts w:ascii="仿宋" w:hAnsi="仿宋" w:eastAsia="仿宋" w:cs="仿宋"/>
      <w:sz w:val="32"/>
      <w:szCs w:val="32"/>
    </w:rPr>
  </w:style>
  <w:style w:type="paragraph" w:styleId="3">
    <w:name w:val="heading 2"/>
    <w:basedOn w:val="1"/>
    <w:qFormat/>
    <w:uiPriority w:val="1"/>
    <w:pPr>
      <w:spacing w:before="1"/>
      <w:ind w:left="660"/>
      <w:outlineLvl w:val="2"/>
    </w:pPr>
    <w:rPr>
      <w:rFonts w:ascii="宋体" w:hAnsi="宋体" w:eastAsia="宋体" w:cs="宋体"/>
      <w:b/>
      <w:bCs/>
      <w:sz w:val="28"/>
      <w:szCs w:val="28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"/>
    <w:basedOn w:val="1"/>
    <w:qFormat/>
    <w:uiPriority w:val="1"/>
    <w:rPr>
      <w:rFonts w:ascii="仿宋" w:hAnsi="仿宋" w:eastAsia="仿宋" w:cs="仿宋"/>
      <w:sz w:val="28"/>
      <w:szCs w:val="28"/>
    </w:rPr>
  </w:style>
  <w:style w:type="table" w:customStyle="1" w:styleId="7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</w:style>
  <w:style w:type="paragraph" w:customStyle="1" w:styleId="9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image" Target="media/image1.jpe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4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1539</Words>
  <Characters>1579</Characters>
  <TotalTime>12</TotalTime>
  <ScaleCrop>false</ScaleCrop>
  <LinksUpToDate>false</LinksUpToDate>
  <CharactersWithSpaces>1579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2025-01-02T19:58:00Z</dcterms:created>
  <dc:creator>Gong</dc:creator>
  <cp:lastModifiedBy>八爪小鱼</cp:lastModifiedBy>
  <dcterms:modified xsi:type="dcterms:W3CDTF">2025-10-16T06:11:40Z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2024-11-25T00:00:00Z</vt:filetime>
  </property>
  <property fmtid="{D5CDD505-2E9C-101B-9397-08002B2CF9AE}" pid="3" name="Creator">
    <vt:lpwstr>Adobe Acrobat Pro 10.1.0</vt:lpwstr>
  </property>
  <property fmtid="{D5CDD505-2E9C-101B-9397-08002B2CF9AE}" pid="4" name="LastSaved">
    <vt:filetime>2025-01-02T00:00:00Z</vt:filetime>
  </property>
  <property fmtid="{D5CDD505-2E9C-101B-9397-08002B2CF9AE}" pid="5" name="KSOTemplateDocerSaveRecord">
    <vt:lpwstr>eyJoZGlkIjoiNTY3NzU0NDM5MWFkMmY4ZmZmZjJjODBjMzI2N2ZmYWUiLCJ1c2VySWQiOiI0MDE5OTQ3MTgifQ==</vt:lpwstr>
  </property>
  <property fmtid="{D5CDD505-2E9C-101B-9397-08002B2CF9AE}" pid="6" name="KSOProductBuildVer">
    <vt:lpwstr>2052-12.1.0.23125</vt:lpwstr>
  </property>
  <property fmtid="{D5CDD505-2E9C-101B-9397-08002B2CF9AE}" pid="7" name="ICV">
    <vt:lpwstr>A77361D99E3F4574BF32A61D91CF1D30_13</vt:lpwstr>
  </property>
</Properties>
</file>